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56265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56265">
        <w:rPr>
          <w:rFonts w:ascii="Times New Roman" w:hAnsi="Times New Roman"/>
          <w:noProof/>
        </w:rPr>
        <w:t>490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56265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56265">
        <w:rPr>
          <w:b/>
          <w:i/>
          <w:color w:val="000000"/>
          <w:sz w:val="22"/>
          <w:szCs w:val="22"/>
        </w:rPr>
        <w:t>Строительство ВЛИ-0,38 кВ от оп. 15 Ф-2 ВЛ-0,4 кВ КТП-1381 Загряжская-коттеджи, ПС Куровская № 85, МО, Орехово-Зуевский г.о., д. Загряжская, ул. Сосновая, уч. 20Н, 50:24:0060460:1021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56265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56265">
        <w:rPr>
          <w:rFonts w:ascii="Times New Roman" w:hAnsi="Times New Roman" w:cs="Times New Roman"/>
          <w:b/>
          <w:snapToGrid w:val="0"/>
        </w:rPr>
        <w:t>Строительство ВЛИ-0,38 кВ от оп. 15 Ф-2 ВЛ-0,4 кВ КТП-1381 Загряжская-коттеджи, ПС Куровская № 85, МО, Орехово-Зуевский г.о., д. Загряжская, ул. Сосновая, уч. 20Н, 50:24:0060460:1021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56265">
        <w:rPr>
          <w:b/>
          <w:color w:val="000000"/>
          <w:sz w:val="22"/>
          <w:szCs w:val="22"/>
        </w:rPr>
        <w:t>10.11.2026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56265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56265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5626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56265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56265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265" w:rsidRDefault="00C56265" w:rsidP="0018059F">
      <w:pPr>
        <w:spacing w:after="0" w:line="240" w:lineRule="auto"/>
      </w:pPr>
      <w:r>
        <w:separator/>
      </w:r>
    </w:p>
  </w:endnote>
  <w:endnote w:type="continuationSeparator" w:id="0">
    <w:p w:rsidR="00C56265" w:rsidRDefault="00C5626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626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265" w:rsidRDefault="00C56265" w:rsidP="0018059F">
      <w:pPr>
        <w:spacing w:after="0" w:line="240" w:lineRule="auto"/>
      </w:pPr>
      <w:r>
        <w:separator/>
      </w:r>
    </w:p>
  </w:footnote>
  <w:footnote w:type="continuationSeparator" w:id="0">
    <w:p w:rsidR="00C56265" w:rsidRDefault="00C5626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56265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56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56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